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75" w:rsidRDefault="005F0175" w:rsidP="005F0175">
      <w:pPr>
        <w:adjustRightInd/>
        <w:snapToGrid w:val="0"/>
        <w:spacing w:line="580" w:lineRule="exact"/>
        <w:jc w:val="center"/>
        <w:rPr>
          <w:rFonts w:ascii="方正小标宋简体" w:eastAsia="方正小标宋简体" w:hAnsi="宋体"/>
          <w:bCs/>
          <w:color w:val="000000"/>
          <w:sz w:val="40"/>
          <w:szCs w:val="40"/>
        </w:rPr>
      </w:pPr>
      <w:r>
        <w:rPr>
          <w:rFonts w:ascii="方正小标宋简体" w:eastAsia="方正小标宋简体" w:hAnsi="宋体" w:hint="eastAsia"/>
          <w:bCs/>
          <w:color w:val="000000"/>
          <w:sz w:val="40"/>
          <w:szCs w:val="40"/>
        </w:rPr>
        <w:t>北 京 航 空 航 天 大 学</w:t>
      </w:r>
    </w:p>
    <w:p w:rsidR="005F0175" w:rsidRDefault="005F0175" w:rsidP="005F0175">
      <w:pPr>
        <w:adjustRightInd/>
        <w:snapToGrid w:val="0"/>
        <w:spacing w:line="580" w:lineRule="exact"/>
        <w:jc w:val="center"/>
        <w:rPr>
          <w:rFonts w:ascii="方正小标宋简体" w:eastAsia="方正小标宋简体" w:hAnsi="宋体" w:hint="eastAsia"/>
          <w:bCs/>
          <w:color w:val="000000"/>
          <w:sz w:val="40"/>
          <w:szCs w:val="40"/>
        </w:rPr>
      </w:pPr>
      <w:r>
        <w:rPr>
          <w:rFonts w:ascii="方正小标宋简体" w:eastAsia="方正小标宋简体" w:hAnsi="宋体" w:hint="eastAsia"/>
          <w:bCs/>
          <w:color w:val="000000"/>
          <w:sz w:val="40"/>
          <w:szCs w:val="40"/>
        </w:rPr>
        <w:t>第二十五届“冯如杯”竞赛申报流程</w:t>
      </w:r>
    </w:p>
    <w:p w:rsidR="005F0175" w:rsidRDefault="005F0175" w:rsidP="005F0175">
      <w:pPr>
        <w:snapToGrid w:val="0"/>
        <w:spacing w:line="580" w:lineRule="exact"/>
        <w:jc w:val="center"/>
        <w:outlineLvl w:val="0"/>
        <w:rPr>
          <w:rFonts w:ascii="黑体" w:eastAsia="黑体" w:hAnsi="黑体" w:hint="eastAsia"/>
          <w:bCs/>
          <w:color w:val="000000"/>
          <w:sz w:val="32"/>
          <w:szCs w:val="32"/>
        </w:rPr>
      </w:pPr>
    </w:p>
    <w:p w:rsidR="005F0175" w:rsidRDefault="005F0175" w:rsidP="005F0175">
      <w:pPr>
        <w:spacing w:line="580" w:lineRule="exact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一、项目申报时间节点</w:t>
      </w:r>
    </w:p>
    <w:p w:rsidR="005F0175" w:rsidRDefault="005F0175" w:rsidP="005F0175">
      <w:pPr>
        <w:spacing w:line="580" w:lineRule="exact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预申报:2015年3月9日14:00至3月31日14:00。</w:t>
      </w:r>
    </w:p>
    <w:p w:rsidR="005F0175" w:rsidRDefault="005F0175" w:rsidP="005F0175">
      <w:pPr>
        <w:spacing w:line="580" w:lineRule="exact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正式申报:2015年4月6日14:00至4月8日14:00。</w:t>
      </w:r>
    </w:p>
    <w:p w:rsidR="005F0175" w:rsidRDefault="005F0175" w:rsidP="005F0175">
      <w:pPr>
        <w:spacing w:line="580" w:lineRule="exact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二、申报流程</w:t>
      </w:r>
    </w:p>
    <w:p w:rsidR="005F0175" w:rsidRDefault="005F0175" w:rsidP="005F0175">
      <w:pPr>
        <w:spacing w:line="580" w:lineRule="exact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1、预申报阶段</w:t>
      </w:r>
    </w:p>
    <w:p w:rsidR="005F0175" w:rsidRDefault="005F0175" w:rsidP="005F0175">
      <w:pPr>
        <w:spacing w:line="580" w:lineRule="exact"/>
        <w:ind w:firstLineChars="200" w:firstLine="640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项目第一作者在预申报期内登陆“冯如”学生创意创新中心网站（frc.buaa.edu.cn）进行实名注册并创建项目。预申报时参赛作者须按照网站提示填写项目信息，并上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传项目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论文和相关材料，论文要求及模板可通过登录“冯如”学生创意创新中心网站下载。</w:t>
      </w:r>
    </w:p>
    <w:p w:rsidR="005F0175" w:rsidRDefault="005F0175" w:rsidP="005F0175">
      <w:pPr>
        <w:spacing w:line="580" w:lineRule="exact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2、正式申报阶段</w:t>
      </w:r>
    </w:p>
    <w:p w:rsidR="005F0175" w:rsidRDefault="005F0175" w:rsidP="005F0175">
      <w:pPr>
        <w:spacing w:line="580" w:lineRule="exact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在正式申报期间，参赛作者首先登陆“冯如”学生创意创新中心网站，将所创建项目导入“冯如杯”竞赛作品库；然后登陆“冯如杯”竞赛网站（www.fengrubei.net），对“冯如杯”竞赛作品库已导入项目进行信息完善或删除，并确认提交，正式申报期间不可以增加新项目。</w:t>
      </w:r>
    </w:p>
    <w:p w:rsidR="005F0175" w:rsidRDefault="005F0175" w:rsidP="005F0175">
      <w:pPr>
        <w:spacing w:line="580" w:lineRule="exact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“冯如杯”学生学术科技作品竞赛自然科学类学术论文、哲学社会科学类调查报告和学术论文准备纸质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版项目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论文一份，“冯如杯”学生创业大赛准备纸质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版创业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策划书一份，于2015年4月10日16：00前以学院为单位交至竞赛组委会办公室。</w:t>
      </w:r>
    </w:p>
    <w:p w:rsidR="005F0175" w:rsidRDefault="005F0175" w:rsidP="005F0175">
      <w:pPr>
        <w:spacing w:line="580" w:lineRule="exact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三、申报要求</w:t>
      </w:r>
    </w:p>
    <w:p w:rsidR="005F0175" w:rsidRDefault="005F0175" w:rsidP="005F0175">
      <w:pPr>
        <w:spacing w:line="580" w:lineRule="exact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、各学院申报的参赛项目数量不限。每位学生以第一作者身份申报的学生创意大赛、学生学术科技作品竞赛、学生创业大赛分别仅限一项。同一核心技术的项目作品不得重复申报。参赛作品信息提交后不允许变更、修改。</w:t>
      </w:r>
    </w:p>
    <w:p w:rsidR="005F0175" w:rsidRDefault="005F0175" w:rsidP="005F0175">
      <w:pPr>
        <w:spacing w:line="580" w:lineRule="exact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、本届“冯如杯”竞赛下设“节能减排”、“三维数字化创新设计大赛”和“未来飞行器”三类专项竞赛。专项竞赛说明参见附件十一《关于北京航空航天大学第二十五届“冯如杯”竞赛专项竞赛的说明》。申报本届竞赛的各类作品，可同时申报参加专项竞赛，网上申报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时勾选专项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竞赛复选框即可。同一作品仅可参加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一类专项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竞赛。专项竞赛单独评审评奖，与创意大赛、学生学术科技作品竞赛及创业大赛评审与评奖互不干扰。优秀作品将被选送参加北京市及全国相关类别比赛。专项竞赛所获奖项不参与学院团体总分计分。</w:t>
      </w:r>
    </w:p>
    <w:p w:rsidR="005F0175" w:rsidRDefault="005F0175" w:rsidP="005F0175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3、符合项目成果转化、作品孵化、累进创新、交叉创新条件或者在其他比赛中获奖的项目，在申报时需按照网站提示提供相应的信息和证明材料。</w:t>
      </w:r>
    </w:p>
    <w:p w:rsidR="005F0175" w:rsidRDefault="005F0175" w:rsidP="005F0175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</w:t>
      </w:r>
    </w:p>
    <w:p w:rsidR="005F0175" w:rsidRDefault="005F0175" w:rsidP="005F0175">
      <w:pPr>
        <w:pStyle w:val="a3"/>
        <w:spacing w:before="0" w:beforeAutospacing="0" w:after="0" w:afterAutospacing="0"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本条例解释权归“冯如杯”竞赛组织委员会所有。</w:t>
      </w:r>
    </w:p>
    <w:p w:rsidR="00527E33" w:rsidRPr="005F0175" w:rsidRDefault="00527E33" w:rsidP="005F0175">
      <w:pPr>
        <w:pStyle w:val="a3"/>
        <w:spacing w:before="0" w:beforeAutospacing="0" w:after="0" w:afterAutospacing="0" w:line="580" w:lineRule="exact"/>
        <w:ind w:firstLineChars="200" w:firstLine="640"/>
        <w:rPr>
          <w:rFonts w:ascii="仿宋" w:eastAsia="仿宋" w:hAnsi="仿宋" w:hint="eastAsia"/>
          <w:bCs/>
          <w:color w:val="FF0000"/>
          <w:sz w:val="32"/>
          <w:szCs w:val="32"/>
        </w:rPr>
      </w:pPr>
      <w:bookmarkStart w:id="0" w:name="_GoBack"/>
      <w:bookmarkEnd w:id="0"/>
    </w:p>
    <w:sectPr w:rsidR="00527E33" w:rsidRPr="005F0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57A"/>
    <w:rsid w:val="00527E33"/>
    <w:rsid w:val="005F0175"/>
    <w:rsid w:val="00C5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75"/>
    <w:pPr>
      <w:widowControl w:val="0"/>
      <w:adjustRightInd w:val="0"/>
      <w:spacing w:line="560" w:lineRule="exact"/>
      <w:jc w:val="both"/>
    </w:pPr>
    <w:rPr>
      <w:rFonts w:ascii="Times New Roman" w:eastAsia="仿宋_GB2312" w:hAnsi="Times New Roman" w:cs="Times New Roman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F0175"/>
    <w:pPr>
      <w:widowControl/>
      <w:adjustRightInd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75"/>
    <w:pPr>
      <w:widowControl w:val="0"/>
      <w:adjustRightInd w:val="0"/>
      <w:spacing w:line="560" w:lineRule="exact"/>
      <w:jc w:val="both"/>
    </w:pPr>
    <w:rPr>
      <w:rFonts w:ascii="Times New Roman" w:eastAsia="仿宋_GB2312" w:hAnsi="Times New Roman" w:cs="Times New Roman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F0175"/>
    <w:pPr>
      <w:widowControl/>
      <w:adjustRightInd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2015-03-07T14:11:00Z</dcterms:created>
  <dcterms:modified xsi:type="dcterms:W3CDTF">2015-03-07T14:13:00Z</dcterms:modified>
</cp:coreProperties>
</file>