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FB" w:rsidRPr="007729ED" w:rsidRDefault="00087CFB" w:rsidP="00087CFB">
      <w:pPr>
        <w:snapToGrid w:val="0"/>
        <w:spacing w:line="580" w:lineRule="exact"/>
        <w:jc w:val="center"/>
        <w:outlineLvl w:val="0"/>
        <w:rPr>
          <w:rFonts w:ascii="黑体" w:eastAsia="黑体" w:hAnsi="黑体"/>
          <w:bCs/>
          <w:color w:val="000000"/>
          <w:kern w:val="2"/>
          <w:sz w:val="32"/>
          <w:szCs w:val="32"/>
        </w:rPr>
      </w:pPr>
      <w:r w:rsidRPr="007729ED">
        <w:rPr>
          <w:rFonts w:ascii="黑体" w:eastAsia="黑体" w:hAnsi="黑体" w:hint="eastAsia"/>
          <w:bCs/>
          <w:color w:val="000000"/>
          <w:kern w:val="2"/>
          <w:sz w:val="32"/>
          <w:szCs w:val="32"/>
        </w:rPr>
        <w:t>竞赛时间安排</w:t>
      </w:r>
    </w:p>
    <w:tbl>
      <w:tblPr>
        <w:tblStyle w:val="1"/>
        <w:tblW w:w="9579" w:type="dxa"/>
        <w:jc w:val="center"/>
        <w:tblLook w:val="04A0" w:firstRow="1" w:lastRow="0" w:firstColumn="1" w:lastColumn="0" w:noHBand="0" w:noVBand="1"/>
      </w:tblPr>
      <w:tblGrid>
        <w:gridCol w:w="2884"/>
        <w:gridCol w:w="6695"/>
      </w:tblGrid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3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9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</w:t>
            </w:r>
          </w:p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3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31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创意大赛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、科技竞赛、创业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大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赛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 xml:space="preserve"> 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 xml:space="preserve">  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预申报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6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</w:t>
            </w:r>
          </w:p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8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14:00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正式申报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4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月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8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日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18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:00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-</w:t>
            </w:r>
          </w:p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15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0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:00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学院有效性审查、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生成排名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0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:00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-16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:00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排名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；</w:t>
            </w:r>
          </w:p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科技竞赛自然科学类、哲学社科类、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创业大赛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学院提交纸质版论文、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创业计划书</w:t>
            </w:r>
          </w:p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学院提交科技竞赛排名、创意大赛项目汇总表、创业大赛项目汇总表、累进创新和交叉创新项目推荐表、孵化项目汇总表、项目成果转化汇总表的纸质版（一式一份、</w:t>
            </w:r>
            <w:proofErr w:type="gramStart"/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科研副</w:t>
            </w:r>
            <w:proofErr w:type="gramEnd"/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院长签字、盖学院行政章）</w:t>
            </w:r>
          </w:p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学院提交涉密审查书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-1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学校有效性审查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、科技竞赛、创业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学校有效性审查结果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公示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1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8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入围一等奖答辩结果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公示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19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创意大赛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一等奖现场答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辩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0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科技竞赛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入围现场答辩结果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公示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开幕式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及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开放展示；</w:t>
            </w:r>
          </w:p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科技竞赛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复活答辩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lastRenderedPageBreak/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6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科技竞赛、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现场答辩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、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集中评审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7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科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技竞赛、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创业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大</w:t>
            </w:r>
            <w:r w:rsidRPr="007729ED">
              <w:rPr>
                <w:rFonts w:eastAsia="仿宋"/>
                <w:color w:val="000000"/>
                <w:kern w:val="2"/>
                <w:sz w:val="28"/>
                <w:szCs w:val="28"/>
                <w:shd w:val="clear" w:color="auto" w:fill="FFFFFF"/>
              </w:rPr>
              <w:t>赛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</w:t>
            </w:r>
            <w:r w:rsidRPr="007729ED">
              <w:rPr>
                <w:rFonts w:eastAsia="仿宋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入围一等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奖答辩结果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公示</w:t>
            </w:r>
          </w:p>
        </w:tc>
      </w:tr>
      <w:tr w:rsidR="00087CFB" w:rsidRPr="007729ED" w:rsidTr="00BF677D">
        <w:trPr>
          <w:jc w:val="center"/>
        </w:trPr>
        <w:tc>
          <w:tcPr>
            <w:tcW w:w="2884" w:type="dxa"/>
            <w:vAlign w:val="center"/>
          </w:tcPr>
          <w:p w:rsidR="00087CFB" w:rsidRPr="007729ED" w:rsidRDefault="00087CFB" w:rsidP="00BF677D">
            <w:pPr>
              <w:adjustRightInd/>
              <w:spacing w:line="360" w:lineRule="auto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/>
                <w:kern w:val="2"/>
                <w:sz w:val="28"/>
                <w:szCs w:val="22"/>
              </w:rPr>
              <w:t>2015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年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4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月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2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8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日</w:t>
            </w:r>
          </w:p>
        </w:tc>
        <w:tc>
          <w:tcPr>
            <w:tcW w:w="6695" w:type="dxa"/>
            <w:vAlign w:val="center"/>
          </w:tcPr>
          <w:p w:rsidR="00087CFB" w:rsidRPr="007729ED" w:rsidRDefault="00087CFB" w:rsidP="00BF677D">
            <w:pPr>
              <w:adjustRightInd/>
              <w:spacing w:line="240" w:lineRule="auto"/>
              <w:jc w:val="left"/>
              <w:textAlignment w:val="auto"/>
              <w:rPr>
                <w:rFonts w:eastAsia="仿宋"/>
                <w:kern w:val="2"/>
                <w:sz w:val="28"/>
                <w:szCs w:val="22"/>
              </w:rPr>
            </w:pP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科技竞赛、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创业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大</w:t>
            </w:r>
            <w:r w:rsidRPr="007729ED">
              <w:rPr>
                <w:rFonts w:eastAsia="仿宋"/>
                <w:kern w:val="2"/>
                <w:sz w:val="28"/>
                <w:szCs w:val="22"/>
              </w:rPr>
              <w:t>赛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 xml:space="preserve">   </w:t>
            </w:r>
            <w:r w:rsidRPr="007729ED">
              <w:rPr>
                <w:rFonts w:eastAsia="仿宋" w:hint="eastAsia"/>
                <w:kern w:val="2"/>
                <w:sz w:val="28"/>
                <w:szCs w:val="22"/>
              </w:rPr>
              <w:t>一等奖现场答辩</w:t>
            </w:r>
          </w:p>
        </w:tc>
      </w:tr>
    </w:tbl>
    <w:p w:rsidR="009A01E1" w:rsidRPr="00087CFB" w:rsidRDefault="009A01E1">
      <w:bookmarkStart w:id="0" w:name="_GoBack"/>
      <w:bookmarkEnd w:id="0"/>
    </w:p>
    <w:sectPr w:rsidR="009A01E1" w:rsidRPr="0008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BF" w:rsidRDefault="00AA48BF" w:rsidP="00087CFB">
      <w:pPr>
        <w:spacing w:line="240" w:lineRule="auto"/>
      </w:pPr>
      <w:r>
        <w:separator/>
      </w:r>
    </w:p>
  </w:endnote>
  <w:endnote w:type="continuationSeparator" w:id="0">
    <w:p w:rsidR="00AA48BF" w:rsidRDefault="00AA48BF" w:rsidP="00087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BF" w:rsidRDefault="00AA48BF" w:rsidP="00087CFB">
      <w:pPr>
        <w:spacing w:line="240" w:lineRule="auto"/>
      </w:pPr>
      <w:r>
        <w:separator/>
      </w:r>
    </w:p>
  </w:footnote>
  <w:footnote w:type="continuationSeparator" w:id="0">
    <w:p w:rsidR="00AA48BF" w:rsidRDefault="00AA48BF" w:rsidP="00087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87CFB"/>
    <w:rsid w:val="009A01E1"/>
    <w:rsid w:val="00A265F8"/>
    <w:rsid w:val="00A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FB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CF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08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CF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087CFB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08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8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FB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CF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08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CF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087CFB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08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8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2015-02-26T13:46:00Z</dcterms:created>
  <dcterms:modified xsi:type="dcterms:W3CDTF">2015-02-26T13:46:00Z</dcterms:modified>
</cp:coreProperties>
</file>